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Kristina Barta je 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skladatelka a klav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ristka. Vystudovala Hudebn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Akademii M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ú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zick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ch Ume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v Praze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. Je dr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itelkou 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kolika hudebn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ch ocen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: cena za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nejlep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ší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klav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rn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interpretac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i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v polsk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fr-FR"/>
        </w:rPr>
        <w:t>soute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i Powiew Mlodego Jazzu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2017,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cen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za nejlep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ší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kompozici OSA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v roce 2016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 finalistk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a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Euroradio Jazz Competition 2016 v Nizozemsku, finalist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ka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fr-FR"/>
        </w:rPr>
        <w:t xml:space="preserve"> soute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 Pianista roku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1. cen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v soute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a-DK"/>
        </w:rPr>
        <w:t>i JazzPrix 2015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 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zka Mlad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Lad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Jazz 2012.  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Kristina Barta spolupracuje s hudebn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ky a orchestry v tuzemsku i v zahranic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 se kter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mi vyst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upuje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na mnoha koncertn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ch m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stech Evropy: Bimhuis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nl-NL"/>
        </w:rPr>
        <w:t>all v Amsterdamu (NL), JazzFestival Steyr (A), Radio France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v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Pa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říž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i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(F), JazzClub Budapest (HU), Strasbourg Jazz Festival (F),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D'Jazz Nevers (F),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 xml:space="preserve">Neumann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all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v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Berl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 xml:space="preserve"> (D) a dal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V roce 2017 vydala u rakousk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ho vydavatelstv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Alessa Records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debutov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pt-PT"/>
        </w:rPr>
        <w:t>album EMA 29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 na kter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spolupracovala tak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 americk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vibrafonistou Davidem Friedmanem.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Jej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origin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ln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kompozice se pravidelne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objevuj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na pr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edn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ch pr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ch jazzov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ch 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di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po cel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sv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Kristina Barta Quartet hraje origin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ln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hudebn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tvorbu skladatelky. Sou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asn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kreativn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jazz vych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zej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z modern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ho jazzu, v 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se odr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áží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ší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studium klasick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hudby. D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raz na melodie a hudba pln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emoc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. Setk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se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ensk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ho elementu se siln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p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obsazen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kapely, kter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se po 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i roky nezm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nilo, slibuje 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dy zaj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mavou interakci 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ech hudebn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: 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Kristina Barta - klav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r,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Kry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tof Tome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ek - kytara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 Jan Fe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o - kontrabas, Marek Urb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nek - bic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Kristina Barta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is a Czech composer and pianist. She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graduated from the jazz piano at the Academy of Music Arts in Prague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. Kristina Barta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 xml:space="preserve"> also studied classical music and composition at the Prague Conservatory.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She participated in national and international competitions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Krokus Jazz Festival 2017 in Poland- the best piano player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OSA composer's competition- the best jazz composition for 2016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, the finalist of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Euroradio Jazz Competition 2016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 the winner of Jazz Prix 2015, and others.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Kristina Barta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works with many musicians and orchestras and performed in many important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places: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Euroradio Jazz Orchestra 2017 in France, under the leadership of Airelle Besson,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David Friedman (USA), Martina B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rta, Karel Ruzicka jr., Jiri Stivin, Frantisek Uhlir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and others. Bimhuis hall (NL), Radio France (F), Budapest Jazz Club (HU), Strasbourg's Jazzdor (F), D'Jazz Nevers (F), Neumann Saal (Berlin, DE), Jazz Dock (Prague, CZ) and others.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EMA29 debut album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by Kristina Barta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has been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released in 2017 under the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s-ES_tradnl"/>
        </w:rPr>
        <w:t>Austrian label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Alessa Records in cooperation with the Austrian promoter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Peter Guschelbauer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(among others in the years 2002 - 2007 he was the promoter of the Austrian Joe Zawinul).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Kristina Barta Quartet plays original music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Contemporary creative jazz based on modern jazz, reflecting earlier classical music studies. Emphasis on melodies and music full of emotions.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T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he female element with a strong m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s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band, which has not changed for three years, always promises an interesting interaction of all the musicians: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Verdana" w:cs="Verdana" w:hAnsi="Verdana" w:eastAsia="Verdana"/>
          <w:sz w:val="24"/>
          <w:szCs w:val="24"/>
          <w:shd w:val="clear" w:color="auto" w:fill="ffffff"/>
          <w:rtl w:val="0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Kristina Barta - piano, Kry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tof Tome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pt-PT"/>
        </w:rPr>
        <w:t>ek - guitar, Jan Fe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o - double bass, Marek Urb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nl-NL"/>
        </w:rPr>
        <w:t>nek - drums</w:t>
      </w:r>
    </w:p>
    <w:p>
      <w:pPr>
        <w:pStyle w:val="Default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